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1CE3" w14:textId="77777777" w:rsidR="00AE0CEF" w:rsidRDefault="00AE0CEF" w:rsidP="008A66E8">
      <w:pPr>
        <w:jc w:val="center"/>
        <w:rPr>
          <w:rFonts w:ascii="Verdana" w:eastAsia="Times New Roman" w:hAnsi="Verdana" w:cs="Times New Roman"/>
          <w:b/>
          <w:bCs/>
          <w:color w:val="000000"/>
          <w:sz w:val="22"/>
          <w:szCs w:val="22"/>
        </w:rPr>
      </w:pPr>
      <w:r>
        <w:rPr>
          <w:rFonts w:ascii="Verdana" w:eastAsia="Times New Roman" w:hAnsi="Verdana" w:cs="Times New Roman"/>
          <w:b/>
          <w:bCs/>
          <w:noProof/>
          <w:color w:val="000000"/>
          <w:sz w:val="22"/>
          <w:szCs w:val="22"/>
        </w:rPr>
        <w:drawing>
          <wp:inline distT="0" distB="0" distL="0" distR="0" wp14:anchorId="68D2C5C0" wp14:editId="7CE5E80D">
            <wp:extent cx="1706245" cy="138792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0461" cy="1407627"/>
                    </a:xfrm>
                    <a:prstGeom prst="rect">
                      <a:avLst/>
                    </a:prstGeom>
                  </pic:spPr>
                </pic:pic>
              </a:graphicData>
            </a:graphic>
          </wp:inline>
        </w:drawing>
      </w:r>
    </w:p>
    <w:p w14:paraId="5188474E" w14:textId="0565A73A" w:rsidR="008A66E8" w:rsidRPr="008A66E8" w:rsidRDefault="008A66E8" w:rsidP="008A66E8">
      <w:pPr>
        <w:jc w:val="center"/>
        <w:rPr>
          <w:rFonts w:ascii="Times New Roman" w:eastAsia="Times New Roman" w:hAnsi="Times New Roman" w:cs="Times New Roman"/>
        </w:rPr>
      </w:pPr>
      <w:r w:rsidRPr="008A66E8">
        <w:rPr>
          <w:rFonts w:ascii="Verdana" w:eastAsia="Times New Roman" w:hAnsi="Verdana" w:cs="Times New Roman"/>
          <w:b/>
          <w:bCs/>
          <w:color w:val="000000"/>
          <w:sz w:val="22"/>
          <w:szCs w:val="22"/>
        </w:rPr>
        <w:t>Call for Papers</w:t>
      </w:r>
    </w:p>
    <w:p w14:paraId="74246F79" w14:textId="77777777" w:rsidR="008A66E8" w:rsidRPr="008A66E8" w:rsidRDefault="008A66E8" w:rsidP="008A66E8">
      <w:pPr>
        <w:shd w:val="clear" w:color="auto" w:fill="FFFFFF"/>
        <w:jc w:val="both"/>
        <w:rPr>
          <w:rFonts w:ascii="Times New Roman" w:eastAsia="Times New Roman" w:hAnsi="Times New Roman" w:cs="Times New Roman"/>
        </w:rPr>
      </w:pPr>
      <w:r w:rsidRPr="008A66E8">
        <w:rPr>
          <w:rFonts w:ascii="Times New Roman" w:eastAsia="Times New Roman" w:hAnsi="Times New Roman" w:cs="Times New Roman"/>
        </w:rPr>
        <w:t> </w:t>
      </w:r>
    </w:p>
    <w:p w14:paraId="34D563A1" w14:textId="77777777" w:rsidR="008A66E8" w:rsidRPr="00AE0CEF" w:rsidRDefault="00AE0CEF" w:rsidP="008A66E8">
      <w:pPr>
        <w:shd w:val="clear" w:color="auto" w:fill="FFFFFF"/>
        <w:jc w:val="both"/>
        <w:rPr>
          <w:rFonts w:ascii="Times New Roman" w:eastAsia="Times New Roman" w:hAnsi="Times New Roman" w:cs="Times New Roman"/>
          <w:sz w:val="20"/>
          <w:szCs w:val="20"/>
        </w:rPr>
      </w:pPr>
      <w:hyperlink r:id="rId5" w:history="1">
        <w:r w:rsidR="008A66E8" w:rsidRPr="00AE0CEF">
          <w:rPr>
            <w:rFonts w:ascii="Verdana" w:eastAsia="Times New Roman" w:hAnsi="Verdana" w:cs="Times New Roman"/>
            <w:color w:val="1155CC"/>
            <w:sz w:val="20"/>
            <w:szCs w:val="20"/>
            <w:u w:val="single"/>
            <w:shd w:val="clear" w:color="auto" w:fill="FFFFFF"/>
          </w:rPr>
          <w:t>The Journal of Applied Testing Technology (JATT)</w:t>
        </w:r>
      </w:hyperlink>
      <w:r w:rsidR="008A66E8" w:rsidRPr="00AE0CEF">
        <w:rPr>
          <w:rFonts w:ascii="Verdana" w:eastAsia="Times New Roman" w:hAnsi="Verdana" w:cs="Times New Roman"/>
          <w:color w:val="000000"/>
          <w:sz w:val="20"/>
          <w:szCs w:val="20"/>
          <w:shd w:val="clear" w:color="auto" w:fill="FFFFFF"/>
        </w:rPr>
        <w:t xml:space="preserve"> is issuing a CALL FOR PAPERS.  </w:t>
      </w:r>
    </w:p>
    <w:p w14:paraId="795BD5E6"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Times New Roman" w:eastAsia="Times New Roman" w:hAnsi="Times New Roman" w:cs="Times New Roman"/>
          <w:sz w:val="20"/>
          <w:szCs w:val="20"/>
        </w:rPr>
        <w:t> </w:t>
      </w:r>
    </w:p>
    <w:p w14:paraId="5329E485"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shd w:val="clear" w:color="auto" w:fill="FFFFFF"/>
        </w:rPr>
        <w:t xml:space="preserve">JATT is a scholarly online publication that focuses on the role of technology in educational and psychological measurement. Sponsored by </w:t>
      </w:r>
      <w:hyperlink r:id="rId6" w:history="1">
        <w:r w:rsidRPr="00AE0CEF">
          <w:rPr>
            <w:rFonts w:ascii="Verdana" w:eastAsia="Times New Roman" w:hAnsi="Verdana" w:cs="Times New Roman"/>
            <w:color w:val="1155CC"/>
            <w:sz w:val="20"/>
            <w:szCs w:val="20"/>
            <w:u w:val="single"/>
            <w:shd w:val="clear" w:color="auto" w:fill="FFFFFF"/>
          </w:rPr>
          <w:t>the Association of Test Publishers</w:t>
        </w:r>
      </w:hyperlink>
      <w:r w:rsidRPr="00AE0CEF">
        <w:rPr>
          <w:rFonts w:ascii="Verdana" w:eastAsia="Times New Roman" w:hAnsi="Verdana" w:cs="Times New Roman"/>
          <w:color w:val="000000"/>
          <w:sz w:val="20"/>
          <w:szCs w:val="20"/>
          <w:shd w:val="clear" w:color="auto" w:fill="FFFFFF"/>
        </w:rPr>
        <w:t xml:space="preserve">, its goal is to foster scientific dialogue about advances in applied psychometric practice, especially related to the use of technology. Papers are published at no expense to authors and are freely available to the public. The Journal’s intended audience includes practitioners and researchers working in the areas of certification/licensure, clinical, health and public sector assessment, workforce credentialing, educational </w:t>
      </w:r>
      <w:proofErr w:type="gramStart"/>
      <w:r w:rsidRPr="00AE0CEF">
        <w:rPr>
          <w:rFonts w:ascii="Verdana" w:eastAsia="Times New Roman" w:hAnsi="Verdana" w:cs="Times New Roman"/>
          <w:color w:val="000000"/>
          <w:sz w:val="20"/>
          <w:szCs w:val="20"/>
          <w:shd w:val="clear" w:color="auto" w:fill="FFFFFF"/>
        </w:rPr>
        <w:t>measurement</w:t>
      </w:r>
      <w:proofErr w:type="gramEnd"/>
      <w:r w:rsidRPr="00AE0CEF">
        <w:rPr>
          <w:rFonts w:ascii="Verdana" w:eastAsia="Times New Roman" w:hAnsi="Verdana" w:cs="Times New Roman"/>
          <w:color w:val="000000"/>
          <w:sz w:val="20"/>
          <w:szCs w:val="20"/>
          <w:shd w:val="clear" w:color="auto" w:fill="FFFFFF"/>
        </w:rPr>
        <w:t xml:space="preserve"> and industrial-organizational psychology.</w:t>
      </w:r>
    </w:p>
    <w:p w14:paraId="0930A7D9"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Times New Roman" w:eastAsia="Times New Roman" w:hAnsi="Times New Roman" w:cs="Times New Roman"/>
          <w:sz w:val="20"/>
          <w:szCs w:val="20"/>
        </w:rPr>
        <w:t> </w:t>
      </w:r>
    </w:p>
    <w:p w14:paraId="2AA3E808"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xml:space="preserve">Please submit an abstract of 500 words based on either completed or in-progress research, including the expected date of completion of the research by </w:t>
      </w:r>
      <w:r w:rsidRPr="00AE0CEF">
        <w:rPr>
          <w:rFonts w:ascii="Verdana" w:eastAsia="Times New Roman" w:hAnsi="Verdana" w:cs="Times New Roman"/>
          <w:b/>
          <w:bCs/>
          <w:color w:val="000000"/>
          <w:sz w:val="20"/>
          <w:szCs w:val="20"/>
        </w:rPr>
        <w:t>December 1, 2021</w:t>
      </w:r>
      <w:r w:rsidRPr="00AE0CEF">
        <w:rPr>
          <w:rFonts w:ascii="Verdana" w:eastAsia="Times New Roman" w:hAnsi="Verdana" w:cs="Times New Roman"/>
          <w:color w:val="000000"/>
          <w:sz w:val="20"/>
          <w:szCs w:val="20"/>
        </w:rPr>
        <w:t>.       </w:t>
      </w:r>
    </w:p>
    <w:p w14:paraId="6D093739"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Times New Roman" w:eastAsia="Times New Roman" w:hAnsi="Times New Roman" w:cs="Times New Roman"/>
          <w:sz w:val="20"/>
          <w:szCs w:val="20"/>
        </w:rPr>
        <w:t> </w:t>
      </w:r>
    </w:p>
    <w:p w14:paraId="15986804"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The topics of interest for this special issue include:</w:t>
      </w:r>
    </w:p>
    <w:p w14:paraId="12DB20EC"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Times New Roman" w:eastAsia="Times New Roman" w:hAnsi="Times New Roman" w:cs="Times New Roman"/>
          <w:sz w:val="20"/>
          <w:szCs w:val="20"/>
        </w:rPr>
        <w:t> </w:t>
      </w:r>
    </w:p>
    <w:p w14:paraId="7B8AAB70"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Empirical and practical applications focusing on </w:t>
      </w:r>
    </w:p>
    <w:p w14:paraId="11DFE040" w14:textId="77777777" w:rsidR="008A66E8" w:rsidRPr="00AE0CEF" w:rsidRDefault="008A66E8" w:rsidP="008A66E8">
      <w:pPr>
        <w:shd w:val="clear" w:color="auto" w:fill="FFFFFF"/>
        <w:ind w:firstLine="720"/>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Artificial intelligence (AI) and machine learning in education</w:t>
      </w:r>
    </w:p>
    <w:p w14:paraId="54AAB4C4" w14:textId="77777777" w:rsidR="008A66E8" w:rsidRPr="00AE0CEF" w:rsidRDefault="008A66E8" w:rsidP="008A66E8">
      <w:pPr>
        <w:shd w:val="clear" w:color="auto" w:fill="FFFFFF"/>
        <w:ind w:firstLine="720"/>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Intelligent learning and tutoring systems</w:t>
      </w:r>
    </w:p>
    <w:p w14:paraId="33E5A1EA" w14:textId="77777777" w:rsidR="008A66E8" w:rsidRPr="00AE0CEF" w:rsidRDefault="008A66E8" w:rsidP="008A66E8">
      <w:pPr>
        <w:shd w:val="clear" w:color="auto" w:fill="FFFFFF"/>
        <w:ind w:firstLine="720"/>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Learning analytics in K-12 and higher education </w:t>
      </w:r>
    </w:p>
    <w:p w14:paraId="0B815844" w14:textId="77777777" w:rsidR="008A66E8" w:rsidRPr="00AE0CEF" w:rsidRDefault="008A66E8" w:rsidP="008A66E8">
      <w:pPr>
        <w:shd w:val="clear" w:color="auto" w:fill="FFFFFF"/>
        <w:ind w:firstLine="720"/>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Modeling learning and assessment process data</w:t>
      </w:r>
    </w:p>
    <w:p w14:paraId="7C23DC66" w14:textId="77777777" w:rsidR="008A66E8" w:rsidRPr="00AE0CEF" w:rsidRDefault="008A66E8" w:rsidP="008A66E8">
      <w:pPr>
        <w:shd w:val="clear" w:color="auto" w:fill="FFFFFF"/>
        <w:ind w:firstLine="720"/>
        <w:jc w:val="both"/>
        <w:rPr>
          <w:rFonts w:ascii="Times New Roman" w:eastAsia="Times New Roman" w:hAnsi="Times New Roman" w:cs="Times New Roman"/>
          <w:sz w:val="20"/>
          <w:szCs w:val="20"/>
        </w:rPr>
      </w:pPr>
      <w:r w:rsidRPr="00AE0CEF">
        <w:rPr>
          <w:rFonts w:ascii="Times New Roman" w:eastAsia="Times New Roman" w:hAnsi="Times New Roman" w:cs="Times New Roman"/>
          <w:sz w:val="20"/>
          <w:szCs w:val="20"/>
        </w:rPr>
        <w:t> </w:t>
      </w:r>
    </w:p>
    <w:p w14:paraId="06CB4200"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Natural language processing (NLP) applications focusing on</w:t>
      </w:r>
    </w:p>
    <w:p w14:paraId="3EAFA0BD" w14:textId="77777777" w:rsidR="008A66E8" w:rsidRPr="00AE0CEF" w:rsidRDefault="008A66E8" w:rsidP="008A66E8">
      <w:pPr>
        <w:shd w:val="clear" w:color="auto" w:fill="FFFFFF"/>
        <w:ind w:firstLine="720"/>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Automated scoring of open-ended questions or essays</w:t>
      </w:r>
    </w:p>
    <w:p w14:paraId="72B648FA" w14:textId="77777777" w:rsidR="008A66E8" w:rsidRPr="00AE0CEF" w:rsidRDefault="008A66E8" w:rsidP="008A66E8">
      <w:pPr>
        <w:shd w:val="clear" w:color="auto" w:fill="FFFFFF"/>
        <w:ind w:firstLine="720"/>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Automatic item and content generation</w:t>
      </w:r>
    </w:p>
    <w:p w14:paraId="561A8240" w14:textId="77777777" w:rsidR="008A66E8" w:rsidRPr="00AE0CEF" w:rsidRDefault="008A66E8" w:rsidP="008A66E8">
      <w:pPr>
        <w:shd w:val="clear" w:color="auto" w:fill="FFFFFF"/>
        <w:ind w:firstLine="720"/>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Automatic voice or speech recognition</w:t>
      </w:r>
    </w:p>
    <w:p w14:paraId="5203AC96"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Times New Roman" w:eastAsia="Times New Roman" w:hAnsi="Times New Roman" w:cs="Times New Roman"/>
          <w:sz w:val="20"/>
          <w:szCs w:val="20"/>
        </w:rPr>
        <w:t> </w:t>
      </w:r>
    </w:p>
    <w:p w14:paraId="7200E070"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Ethics of AI</w:t>
      </w:r>
    </w:p>
    <w:p w14:paraId="26AF22BF"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ab/>
        <w:t>- AI and data privacy</w:t>
      </w:r>
    </w:p>
    <w:p w14:paraId="27D4CF2E"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ab/>
        <w:t>- AI and decision-making processes in education</w:t>
      </w:r>
    </w:p>
    <w:p w14:paraId="2A1CF0BA"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ab/>
        <w:t>- Regulatory frameworks on the use of AI in education</w:t>
      </w:r>
    </w:p>
    <w:p w14:paraId="334BE151"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Times New Roman" w:eastAsia="Times New Roman" w:hAnsi="Times New Roman" w:cs="Times New Roman"/>
          <w:sz w:val="20"/>
          <w:szCs w:val="20"/>
        </w:rPr>
        <w:t> </w:t>
      </w:r>
    </w:p>
    <w:p w14:paraId="010FC0CA" w14:textId="77777777" w:rsidR="008A66E8" w:rsidRPr="00AE0CEF" w:rsidRDefault="008A66E8" w:rsidP="008A66E8">
      <w:pPr>
        <w:shd w:val="clear" w:color="auto" w:fill="FFFFFF"/>
        <w:jc w:val="both"/>
        <w:rPr>
          <w:rFonts w:ascii="Times New Roman" w:eastAsia="Times New Roman" w:hAnsi="Times New Roman" w:cs="Times New Roman"/>
          <w:sz w:val="20"/>
          <w:szCs w:val="20"/>
        </w:rPr>
      </w:pPr>
      <w:r w:rsidRPr="00AE0CEF">
        <w:rPr>
          <w:rFonts w:ascii="Times New Roman" w:eastAsia="Times New Roman" w:hAnsi="Times New Roman" w:cs="Times New Roman"/>
          <w:sz w:val="20"/>
          <w:szCs w:val="20"/>
        </w:rPr>
        <w:t> </w:t>
      </w:r>
    </w:p>
    <w:p w14:paraId="5463A91F" w14:textId="77777777" w:rsidR="008A66E8" w:rsidRPr="00AE0CEF" w:rsidRDefault="008A66E8" w:rsidP="008A66E8">
      <w:pPr>
        <w:rPr>
          <w:rFonts w:ascii="Times New Roman" w:eastAsia="Times New Roman" w:hAnsi="Times New Roman" w:cs="Times New Roman"/>
          <w:sz w:val="20"/>
          <w:szCs w:val="20"/>
        </w:rPr>
      </w:pPr>
      <w:r w:rsidRPr="00AE0CEF">
        <w:rPr>
          <w:rFonts w:ascii="Verdana" w:eastAsia="Times New Roman" w:hAnsi="Verdana" w:cs="Times New Roman"/>
          <w:color w:val="000000"/>
          <w:sz w:val="20"/>
          <w:szCs w:val="20"/>
        </w:rPr>
        <w:t xml:space="preserve">We look forward to receiving your submissions for this special issue of JATT. For further information on this special issue or your questions, please feel free to contact Dr. </w:t>
      </w:r>
      <w:proofErr w:type="spellStart"/>
      <w:r w:rsidRPr="00AE0CEF">
        <w:rPr>
          <w:rFonts w:ascii="Verdana" w:eastAsia="Times New Roman" w:hAnsi="Verdana" w:cs="Times New Roman"/>
          <w:color w:val="000000"/>
          <w:sz w:val="20"/>
          <w:szCs w:val="20"/>
        </w:rPr>
        <w:t>Okan</w:t>
      </w:r>
      <w:proofErr w:type="spellEnd"/>
      <w:r w:rsidRPr="00AE0CEF">
        <w:rPr>
          <w:rFonts w:ascii="Verdana" w:eastAsia="Times New Roman" w:hAnsi="Verdana" w:cs="Times New Roman"/>
          <w:color w:val="000000"/>
          <w:sz w:val="20"/>
          <w:szCs w:val="20"/>
        </w:rPr>
        <w:t xml:space="preserve"> </w:t>
      </w:r>
      <w:proofErr w:type="spellStart"/>
      <w:r w:rsidRPr="00AE0CEF">
        <w:rPr>
          <w:rFonts w:ascii="Verdana" w:eastAsia="Times New Roman" w:hAnsi="Verdana" w:cs="Times New Roman"/>
          <w:color w:val="000000"/>
          <w:sz w:val="20"/>
          <w:szCs w:val="20"/>
        </w:rPr>
        <w:t>Bulut</w:t>
      </w:r>
      <w:proofErr w:type="spellEnd"/>
      <w:r w:rsidRPr="00AE0CEF">
        <w:rPr>
          <w:rFonts w:ascii="Verdana" w:eastAsia="Times New Roman" w:hAnsi="Verdana" w:cs="Times New Roman"/>
          <w:color w:val="000000"/>
          <w:sz w:val="20"/>
          <w:szCs w:val="20"/>
        </w:rPr>
        <w:t xml:space="preserve"> at </w:t>
      </w:r>
      <w:hyperlink r:id="rId7" w:history="1">
        <w:r w:rsidRPr="00AE0CEF">
          <w:rPr>
            <w:rFonts w:ascii="Verdana" w:eastAsia="Times New Roman" w:hAnsi="Verdana" w:cs="Times New Roman"/>
            <w:color w:val="1155CC"/>
            <w:sz w:val="20"/>
            <w:szCs w:val="20"/>
            <w:u w:val="single"/>
          </w:rPr>
          <w:t>bulut@ualberta.ca</w:t>
        </w:r>
      </w:hyperlink>
      <w:r w:rsidRPr="00AE0CEF">
        <w:rPr>
          <w:rFonts w:ascii="Verdana" w:eastAsia="Times New Roman" w:hAnsi="Verdana" w:cs="Times New Roman"/>
          <w:color w:val="000000"/>
          <w:sz w:val="20"/>
          <w:szCs w:val="20"/>
        </w:rPr>
        <w:t xml:space="preserve">, Dr. Dianne Henderson at </w:t>
      </w:r>
      <w:hyperlink r:id="rId8" w:history="1">
        <w:r w:rsidRPr="00AE0CEF">
          <w:rPr>
            <w:rFonts w:ascii="Verdana" w:eastAsia="Times New Roman" w:hAnsi="Verdana" w:cs="Times New Roman"/>
            <w:color w:val="1155CC"/>
            <w:sz w:val="20"/>
            <w:szCs w:val="20"/>
            <w:u w:val="single"/>
          </w:rPr>
          <w:t>dianne.henderson@act.org</w:t>
        </w:r>
      </w:hyperlink>
      <w:r w:rsidRPr="00AE0CEF">
        <w:rPr>
          <w:rFonts w:ascii="Verdana" w:eastAsia="Times New Roman" w:hAnsi="Verdana" w:cs="Times New Roman"/>
          <w:color w:val="000000"/>
          <w:sz w:val="20"/>
          <w:szCs w:val="20"/>
        </w:rPr>
        <w:t>, or Holly Garner at holly.garner@kaplan.com.</w:t>
      </w:r>
    </w:p>
    <w:p w14:paraId="0CDE1AC3" w14:textId="77777777" w:rsidR="00481CCD" w:rsidRPr="00AE0CEF" w:rsidRDefault="00481CCD">
      <w:pPr>
        <w:rPr>
          <w:sz w:val="20"/>
          <w:szCs w:val="20"/>
        </w:rPr>
      </w:pPr>
    </w:p>
    <w:sectPr w:rsidR="00481CCD" w:rsidRPr="00AE0CEF" w:rsidSect="008B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E8"/>
    <w:rsid w:val="00190D04"/>
    <w:rsid w:val="00435864"/>
    <w:rsid w:val="00481CCD"/>
    <w:rsid w:val="008A66E8"/>
    <w:rsid w:val="008B78F8"/>
    <w:rsid w:val="00AE0CEF"/>
    <w:rsid w:val="00CE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12469"/>
  <w15:chartTrackingRefBased/>
  <w15:docId w15:val="{826B1B2D-D7E8-2440-B2DB-95B372B5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6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66E8"/>
    <w:rPr>
      <w:color w:val="0000FF"/>
      <w:u w:val="single"/>
    </w:rPr>
  </w:style>
  <w:style w:type="character" w:customStyle="1" w:styleId="apple-tab-span">
    <w:name w:val="apple-tab-span"/>
    <w:basedOn w:val="DefaultParagraphFont"/>
    <w:rsid w:val="008A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ne.henderson@act.org" TargetMode="External"/><Relationship Id="rId3" Type="http://schemas.openxmlformats.org/officeDocument/2006/relationships/webSettings" Target="webSettings.xml"/><Relationship Id="rId7" Type="http://schemas.openxmlformats.org/officeDocument/2006/relationships/hyperlink" Target="mailto:bulut@ualbert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stpublishers.org/" TargetMode="External"/><Relationship Id="rId5" Type="http://schemas.openxmlformats.org/officeDocument/2006/relationships/hyperlink" Target="http://www.jattjourna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holly.garner</dc:creator>
  <cp:keywords/>
  <dc:description/>
  <cp:lastModifiedBy>Lauren Scheib</cp:lastModifiedBy>
  <cp:revision>3</cp:revision>
  <dcterms:created xsi:type="dcterms:W3CDTF">2021-09-16T13:32:00Z</dcterms:created>
  <dcterms:modified xsi:type="dcterms:W3CDTF">2021-09-16T13:38:00Z</dcterms:modified>
</cp:coreProperties>
</file>